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2ED4A" w14:textId="77777777" w:rsidR="004A41E2" w:rsidRDefault="004A41E2">
      <w:pPr>
        <w:rPr>
          <w:rFonts w:hint="eastAsia"/>
        </w:rPr>
      </w:pPr>
    </w:p>
    <w:p w14:paraId="663957B1" w14:textId="77777777" w:rsidR="004A41E2" w:rsidRDefault="004A41E2">
      <w:pPr>
        <w:rPr>
          <w:rFonts w:hint="eastAsia"/>
        </w:rPr>
      </w:pPr>
      <w:r>
        <w:rPr>
          <w:rFonts w:hint="eastAsia"/>
        </w:rPr>
        <w:tab/>
        <w:t>《Fēngshén Bǎng》——跨越千年的东方神话史诗</w:t>
      </w:r>
    </w:p>
    <w:p w14:paraId="57106A00" w14:textId="77777777" w:rsidR="004A41E2" w:rsidRDefault="004A41E2">
      <w:pPr>
        <w:rPr>
          <w:rFonts w:hint="eastAsia"/>
        </w:rPr>
      </w:pPr>
    </w:p>
    <w:p w14:paraId="694400FB" w14:textId="77777777" w:rsidR="004A41E2" w:rsidRDefault="004A41E2">
      <w:pPr>
        <w:rPr>
          <w:rFonts w:hint="eastAsia"/>
        </w:rPr>
      </w:pPr>
    </w:p>
    <w:p w14:paraId="55B8A41B" w14:textId="77777777" w:rsidR="004A41E2" w:rsidRDefault="004A41E2">
      <w:pPr>
        <w:rPr>
          <w:rFonts w:hint="eastAsia"/>
        </w:rPr>
      </w:pPr>
      <w:r>
        <w:rPr>
          <w:rFonts w:hint="eastAsia"/>
        </w:rPr>
        <w:tab/>
        <w:t>《封神榜》作为中国古典文学中的瑰宝，承载着深厚的历史文化底蕴。这部神魔小说成书于明代中后期，融合了上古神话、宗教寓言与民间传说，构建出一个光怪陆离的玄幻世界。故事以商周易代的历史框架为基底，通过姜子牙辅佐周武王伐纣的主线，展现了神、仙、人、妖多方势力的激烈博弈，在金戈铁马的战争叙事中交织着命运轮回与因果报应的哲学思考。</w:t>
      </w:r>
    </w:p>
    <w:p w14:paraId="7197F5D4" w14:textId="77777777" w:rsidR="004A41E2" w:rsidRDefault="004A41E2">
      <w:pPr>
        <w:rPr>
          <w:rFonts w:hint="eastAsia"/>
        </w:rPr>
      </w:pPr>
    </w:p>
    <w:p w14:paraId="4BBE58F8" w14:textId="77777777" w:rsidR="004A41E2" w:rsidRDefault="004A41E2">
      <w:pPr>
        <w:rPr>
          <w:rFonts w:hint="eastAsia"/>
        </w:rPr>
      </w:pPr>
    </w:p>
    <w:p w14:paraId="0FD715E5" w14:textId="77777777" w:rsidR="004A41E2" w:rsidRDefault="004A41E2">
      <w:pPr>
        <w:rPr>
          <w:rFonts w:hint="eastAsia"/>
        </w:rPr>
      </w:pPr>
    </w:p>
    <w:p w14:paraId="5EE2385F" w14:textId="77777777" w:rsidR="004A41E2" w:rsidRDefault="004A41E2">
      <w:pPr>
        <w:rPr>
          <w:rFonts w:hint="eastAsia"/>
        </w:rPr>
      </w:pPr>
      <w:r>
        <w:rPr>
          <w:rFonts w:hint="eastAsia"/>
        </w:rPr>
        <w:tab/>
        <w:t>人神共舞：奇幻世界的构建法则</w:t>
      </w:r>
    </w:p>
    <w:p w14:paraId="4880D272" w14:textId="77777777" w:rsidR="004A41E2" w:rsidRDefault="004A41E2">
      <w:pPr>
        <w:rPr>
          <w:rFonts w:hint="eastAsia"/>
        </w:rPr>
      </w:pPr>
    </w:p>
    <w:p w14:paraId="1FA1A1A1" w14:textId="77777777" w:rsidR="004A41E2" w:rsidRDefault="004A41E2">
      <w:pPr>
        <w:rPr>
          <w:rFonts w:hint="eastAsia"/>
        </w:rPr>
      </w:pPr>
    </w:p>
    <w:p w14:paraId="5583AAA7" w14:textId="77777777" w:rsidR="004A41E2" w:rsidRDefault="004A41E2">
      <w:pPr>
        <w:rPr>
          <w:rFonts w:hint="eastAsia"/>
        </w:rPr>
      </w:pPr>
      <w:r>
        <w:rPr>
          <w:rFonts w:hint="eastAsia"/>
        </w:rPr>
        <w:tab/>
        <w:t>在《封神榜》构建的神话体系中，三界秩序井然却危机四伏。天庭由元始天尊、太上老君等阐教神仙主掌天道，碧游宫截教众神则主张万物平等。当商纣王的荒淫无道撼动人间时，女娲娘娘派遣轩辕坟三妖下界复仇，由此揭开了仙界介入凡尘的序幕。小说中既有雷震子背生双翼、哪吒莲花化身等瑰丽设定，更创造性地将封神台作为连接人神的枢纽，让武王伐纣的军事行动升华为重塑天地秩序的神圣仪式。</w:t>
      </w:r>
    </w:p>
    <w:p w14:paraId="4A0198FD" w14:textId="77777777" w:rsidR="004A41E2" w:rsidRDefault="004A41E2">
      <w:pPr>
        <w:rPr>
          <w:rFonts w:hint="eastAsia"/>
        </w:rPr>
      </w:pPr>
    </w:p>
    <w:p w14:paraId="352D301F" w14:textId="77777777" w:rsidR="004A41E2" w:rsidRDefault="004A41E2">
      <w:pPr>
        <w:rPr>
          <w:rFonts w:hint="eastAsia"/>
        </w:rPr>
      </w:pPr>
    </w:p>
    <w:p w14:paraId="7672A724" w14:textId="77777777" w:rsidR="004A41E2" w:rsidRDefault="004A41E2">
      <w:pPr>
        <w:rPr>
          <w:rFonts w:hint="eastAsia"/>
        </w:rPr>
      </w:pPr>
    </w:p>
    <w:p w14:paraId="674E6BC5" w14:textId="77777777" w:rsidR="004A41E2" w:rsidRDefault="004A41E2">
      <w:pPr>
        <w:rPr>
          <w:rFonts w:hint="eastAsia"/>
        </w:rPr>
      </w:pPr>
      <w:r>
        <w:rPr>
          <w:rFonts w:hint="eastAsia"/>
        </w:rPr>
        <w:tab/>
        <w:t>道德寓言：因果循环的永恒命题</w:t>
      </w:r>
    </w:p>
    <w:p w14:paraId="1D2B6AED" w14:textId="77777777" w:rsidR="004A41E2" w:rsidRDefault="004A41E2">
      <w:pPr>
        <w:rPr>
          <w:rFonts w:hint="eastAsia"/>
        </w:rPr>
      </w:pPr>
    </w:p>
    <w:p w14:paraId="2FEC59C5" w14:textId="77777777" w:rsidR="004A41E2" w:rsidRDefault="004A41E2">
      <w:pPr>
        <w:rPr>
          <w:rFonts w:hint="eastAsia"/>
        </w:rPr>
      </w:pPr>
    </w:p>
    <w:p w14:paraId="3C9B09A4" w14:textId="77777777" w:rsidR="004A41E2" w:rsidRDefault="004A41E2">
      <w:pPr>
        <w:rPr>
          <w:rFonts w:hint="eastAsia"/>
        </w:rPr>
      </w:pPr>
      <w:r>
        <w:rPr>
          <w:rFonts w:hint="eastAsia"/>
        </w:rPr>
        <w:tab/>
        <w:t>文本深处暗藏的道德密码令人深思。纣王沉溺酒色违背天人之道，其暴政终遭天谴；妲己虽具九尾天狐之能，终究难逃魂归封神榜的宿命。但作品并未陷入简单的善恶二元论——申公豹虽背叛师门却也坚守承诺，黄飞虎虽叛出朝歌却心怀家国。这种对人物复杂性的刻画，使得全篇始终回响着对"天命与人事"的终极追问，暗合着儒家"尽人事以听天命"的伦理智慧。</w:t>
      </w:r>
    </w:p>
    <w:p w14:paraId="4A0E6FDA" w14:textId="77777777" w:rsidR="004A41E2" w:rsidRDefault="004A41E2">
      <w:pPr>
        <w:rPr>
          <w:rFonts w:hint="eastAsia"/>
        </w:rPr>
      </w:pPr>
    </w:p>
    <w:p w14:paraId="59787022" w14:textId="77777777" w:rsidR="004A41E2" w:rsidRDefault="004A41E2">
      <w:pPr>
        <w:rPr>
          <w:rFonts w:hint="eastAsia"/>
        </w:rPr>
      </w:pPr>
    </w:p>
    <w:p w14:paraId="54748718" w14:textId="77777777" w:rsidR="004A41E2" w:rsidRDefault="004A41E2">
      <w:pPr>
        <w:rPr>
          <w:rFonts w:hint="eastAsia"/>
        </w:rPr>
      </w:pPr>
    </w:p>
    <w:p w14:paraId="7130A89E" w14:textId="77777777" w:rsidR="004A41E2" w:rsidRDefault="004A41E2">
      <w:pPr>
        <w:rPr>
          <w:rFonts w:hint="eastAsia"/>
        </w:rPr>
      </w:pPr>
      <w:r>
        <w:rPr>
          <w:rFonts w:hint="eastAsia"/>
        </w:rPr>
        <w:tab/>
        <w:t>文化基因：民族精神的镜像投射</w:t>
      </w:r>
    </w:p>
    <w:p w14:paraId="0C4F6779" w14:textId="77777777" w:rsidR="004A41E2" w:rsidRDefault="004A41E2">
      <w:pPr>
        <w:rPr>
          <w:rFonts w:hint="eastAsia"/>
        </w:rPr>
      </w:pPr>
    </w:p>
    <w:p w14:paraId="2A438028" w14:textId="77777777" w:rsidR="004A41E2" w:rsidRDefault="004A41E2">
      <w:pPr>
        <w:rPr>
          <w:rFonts w:hint="eastAsia"/>
        </w:rPr>
      </w:pPr>
    </w:p>
    <w:p w14:paraId="3C41C2B5" w14:textId="77777777" w:rsidR="004A41E2" w:rsidRDefault="004A41E2">
      <w:pPr>
        <w:rPr>
          <w:rFonts w:hint="eastAsia"/>
        </w:rPr>
      </w:pPr>
      <w:r>
        <w:rPr>
          <w:rFonts w:hint="eastAsia"/>
        </w:rPr>
        <w:tab/>
        <w:t>作为民族集体记忆的载体，《封神演义》处处折射出华夏文明的独特基因。哪吒"剔骨还父"的叛逆彰显道家逍遥精神与儒家孝道的激烈碰撞；杨戬携哮天犬征战体现忠义价值观；土行孙地行术等法术则暗合古人对地理空间的浪漫想象。封神榜上三百六十五位正神的名额分配，恰似社会治理结构的神话投射，蕴含着"四海归心"的大一统观念。</w:t>
      </w:r>
    </w:p>
    <w:p w14:paraId="03014E4E" w14:textId="77777777" w:rsidR="004A41E2" w:rsidRDefault="004A41E2">
      <w:pPr>
        <w:rPr>
          <w:rFonts w:hint="eastAsia"/>
        </w:rPr>
      </w:pPr>
    </w:p>
    <w:p w14:paraId="1883D926" w14:textId="77777777" w:rsidR="004A41E2" w:rsidRDefault="004A41E2">
      <w:pPr>
        <w:rPr>
          <w:rFonts w:hint="eastAsia"/>
        </w:rPr>
      </w:pPr>
    </w:p>
    <w:p w14:paraId="2DCB9C4C" w14:textId="77777777" w:rsidR="004A41E2" w:rsidRDefault="004A41E2">
      <w:pPr>
        <w:rPr>
          <w:rFonts w:hint="eastAsia"/>
        </w:rPr>
      </w:pPr>
    </w:p>
    <w:p w14:paraId="1C2711E2" w14:textId="77777777" w:rsidR="004A41E2" w:rsidRDefault="004A41E2">
      <w:pPr>
        <w:rPr>
          <w:rFonts w:hint="eastAsia"/>
        </w:rPr>
      </w:pPr>
      <w:r>
        <w:rPr>
          <w:rFonts w:hint="eastAsia"/>
        </w:rPr>
        <w:tab/>
        <w:t>艺术传承：跨越时空的文学魅力</w:t>
      </w:r>
    </w:p>
    <w:p w14:paraId="066B1E54" w14:textId="77777777" w:rsidR="004A41E2" w:rsidRDefault="004A41E2">
      <w:pPr>
        <w:rPr>
          <w:rFonts w:hint="eastAsia"/>
        </w:rPr>
      </w:pPr>
    </w:p>
    <w:p w14:paraId="35EECFA5" w14:textId="77777777" w:rsidR="004A41E2" w:rsidRDefault="004A41E2">
      <w:pPr>
        <w:rPr>
          <w:rFonts w:hint="eastAsia"/>
        </w:rPr>
      </w:pPr>
    </w:p>
    <w:p w14:paraId="219273E0" w14:textId="77777777" w:rsidR="004A41E2" w:rsidRDefault="004A41E2">
      <w:pPr>
        <w:rPr>
          <w:rFonts w:hint="eastAsia"/>
        </w:rPr>
      </w:pPr>
      <w:r>
        <w:rPr>
          <w:rFonts w:hint="eastAsia"/>
        </w:rPr>
        <w:tab/>
        <w:t>从文学形态演变来看，《封神榜》创造性地将历史演义与神魔小说完美融合。其叙事采用"花开百朵，各表一枝"的多线推进手法，既有宏观的战争全景，又不乏微观的情感刻画。明代通俗文学特有的市井气息与神仙世界的超凡脱俗形成奇妙平衡，使得作品既可登上文人书斋的案头，又能活跃于勾栏瓦肆的市井。这种雅俗共赏的特性，为后世影视改编提供了源源不断的创作灵感。</w:t>
      </w:r>
    </w:p>
    <w:p w14:paraId="25F6A252" w14:textId="77777777" w:rsidR="004A41E2" w:rsidRDefault="004A41E2">
      <w:pPr>
        <w:rPr>
          <w:rFonts w:hint="eastAsia"/>
        </w:rPr>
      </w:pPr>
    </w:p>
    <w:p w14:paraId="6C093116" w14:textId="77777777" w:rsidR="004A41E2" w:rsidRDefault="004A41E2">
      <w:pPr>
        <w:rPr>
          <w:rFonts w:hint="eastAsia"/>
        </w:rPr>
      </w:pPr>
    </w:p>
    <w:p w14:paraId="056D6A46" w14:textId="77777777" w:rsidR="004A41E2" w:rsidRDefault="004A41E2">
      <w:pPr>
        <w:rPr>
          <w:rFonts w:hint="eastAsia"/>
        </w:rPr>
      </w:pPr>
    </w:p>
    <w:p w14:paraId="03146966" w14:textId="77777777" w:rsidR="004A41E2" w:rsidRDefault="004A41E2">
      <w:pPr>
        <w:rPr>
          <w:rFonts w:hint="eastAsia"/>
        </w:rPr>
      </w:pPr>
      <w:r>
        <w:rPr>
          <w:rFonts w:hint="eastAsia"/>
        </w:rPr>
        <w:tab/>
        <w:t>永恒经典：现代语境下的文化价值</w:t>
      </w:r>
    </w:p>
    <w:p w14:paraId="6E451B54" w14:textId="77777777" w:rsidR="004A41E2" w:rsidRDefault="004A41E2">
      <w:pPr>
        <w:rPr>
          <w:rFonts w:hint="eastAsia"/>
        </w:rPr>
      </w:pPr>
    </w:p>
    <w:p w14:paraId="7D8759FC" w14:textId="77777777" w:rsidR="004A41E2" w:rsidRDefault="004A41E2">
      <w:pPr>
        <w:rPr>
          <w:rFonts w:hint="eastAsia"/>
        </w:rPr>
      </w:pPr>
    </w:p>
    <w:p w14:paraId="3EE36156" w14:textId="77777777" w:rsidR="004A41E2" w:rsidRDefault="004A41E2">
      <w:pPr>
        <w:rPr>
          <w:rFonts w:hint="eastAsia"/>
        </w:rPr>
      </w:pPr>
      <w:r>
        <w:rPr>
          <w:rFonts w:hint="eastAsia"/>
        </w:rPr>
        <w:tab/>
        <w:t>在当代社会，《封神榜》依然焕发着强大的生命力。经典桥段频繁出现在影视、游戏、动漫等现代媒介中，其神话符号已融入大众文化基因。封神故事中的团队精神、责任担当等价值观念，持续给予现代人精神滋养。当我们在荧幕前为哪吒的逆天改命热血沸腾时，何尝不是在重温和传承这份超越时空的文化记忆？这部作品正如一座永不枯竭的文化富矿，持续绽放着独特的东方魅力。</w:t>
      </w:r>
    </w:p>
    <w:p w14:paraId="61F25C70" w14:textId="77777777" w:rsidR="004A41E2" w:rsidRDefault="004A41E2">
      <w:pPr>
        <w:rPr>
          <w:rFonts w:hint="eastAsia"/>
        </w:rPr>
      </w:pPr>
    </w:p>
    <w:p w14:paraId="59402800" w14:textId="77777777" w:rsidR="004A41E2" w:rsidRDefault="004A41E2">
      <w:pPr>
        <w:rPr>
          <w:rFonts w:hint="eastAsia"/>
        </w:rPr>
      </w:pPr>
    </w:p>
    <w:p w14:paraId="2137384C" w14:textId="77777777" w:rsidR="004A41E2" w:rsidRDefault="004A41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12E56" w14:textId="0D4B6A3C" w:rsidR="008562A9" w:rsidRDefault="008562A9"/>
    <w:sectPr w:rsidR="00856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A9"/>
    <w:rsid w:val="00405574"/>
    <w:rsid w:val="004A41E2"/>
    <w:rsid w:val="0085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2E671-8B64-46CC-BB9D-D64338A7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